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64135EE1" w:rsidR="00B06015" w:rsidRPr="00872933" w:rsidRDefault="00537722" w:rsidP="00872933">
      <w:r>
        <w:rPr>
          <w:noProof/>
        </w:rPr>
        <w:drawing>
          <wp:inline distT="0" distB="0" distL="0" distR="0" wp14:anchorId="562BC6B6" wp14:editId="684BAB10">
            <wp:extent cx="5039360" cy="2834640"/>
            <wp:effectExtent l="0" t="0" r="8890" b="3810"/>
            <wp:docPr id="198444696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46969" name="Grafik 1984446969"/>
                    <pic:cNvPicPr/>
                  </pic:nvPicPr>
                  <pic:blipFill>
                    <a:blip r:embed="rId11"/>
                    <a:stretch>
                      <a:fillRect/>
                    </a:stretch>
                  </pic:blipFill>
                  <pic:spPr>
                    <a:xfrm>
                      <a:off x="0" y="0"/>
                      <a:ext cx="5039360" cy="2834640"/>
                    </a:xfrm>
                    <a:prstGeom prst="rect">
                      <a:avLst/>
                    </a:prstGeom>
                  </pic:spPr>
                </pic:pic>
              </a:graphicData>
            </a:graphic>
          </wp:inline>
        </w:drawing>
      </w:r>
    </w:p>
    <w:p w14:paraId="022BC236" w14:textId="45B9130D" w:rsidR="00A04777" w:rsidRPr="00872933" w:rsidRDefault="0009728D" w:rsidP="00872933">
      <w:pPr>
        <w:pStyle w:val="berschrift1"/>
      </w:pPr>
      <w:r>
        <w:t>Sennheiser Spectera module now available in Bitfocus Companion and Buttons apps</w:t>
      </w:r>
    </w:p>
    <w:p w14:paraId="73BF08AF" w14:textId="26D5A402" w:rsidR="00667A27" w:rsidRPr="00872933" w:rsidRDefault="0009728D" w:rsidP="00872933">
      <w:pPr>
        <w:rPr>
          <w:rStyle w:val="Fett"/>
        </w:rPr>
      </w:pPr>
      <w:r>
        <w:rPr>
          <w:rStyle w:val="Fett"/>
        </w:rPr>
        <w:t xml:space="preserve">Integration opens up many new features for Spectera users </w:t>
      </w:r>
    </w:p>
    <w:p w14:paraId="02BD17E4" w14:textId="77777777" w:rsidR="00667A27" w:rsidRPr="00872933" w:rsidRDefault="00667A27" w:rsidP="00872933"/>
    <w:p w14:paraId="1C8191D6" w14:textId="213AEB14" w:rsidR="00A23503" w:rsidRDefault="003969B1" w:rsidP="00A23503">
      <w:r w:rsidRPr="00872933">
        <w:rPr>
          <w:rStyle w:val="Fett"/>
          <w:i/>
          <w:iCs/>
        </w:rPr>
        <w:t xml:space="preserve">Wedemark, </w:t>
      </w:r>
      <w:r w:rsidR="00750E63" w:rsidRPr="00872933">
        <w:rPr>
          <w:rStyle w:val="Fett"/>
          <w:i/>
          <w:iCs/>
        </w:rPr>
        <w:t xml:space="preserve">April </w:t>
      </w:r>
      <w:r w:rsidR="00872933">
        <w:rPr>
          <w:rStyle w:val="Fett"/>
          <w:i/>
          <w:iCs/>
        </w:rPr>
        <w:t>1</w:t>
      </w:r>
      <w:r w:rsidR="0009728D">
        <w:rPr>
          <w:rStyle w:val="Fett"/>
          <w:i/>
          <w:iCs/>
        </w:rPr>
        <w:t>9</w:t>
      </w:r>
      <w:r w:rsidR="00750E63" w:rsidRPr="00872933">
        <w:rPr>
          <w:rStyle w:val="Fett"/>
          <w:i/>
          <w:iCs/>
        </w:rPr>
        <w:t>,</w:t>
      </w:r>
      <w:r w:rsidRPr="00872933">
        <w:rPr>
          <w:rStyle w:val="Fett"/>
          <w:i/>
          <w:iCs/>
        </w:rPr>
        <w:t xml:space="preserve"> </w:t>
      </w:r>
      <w:r w:rsidR="006B19A4" w:rsidRPr="00872933">
        <w:rPr>
          <w:rStyle w:val="Fett"/>
          <w:i/>
          <w:iCs/>
        </w:rPr>
        <w:t>2026</w:t>
      </w:r>
      <w:r w:rsidR="006B19A4" w:rsidRPr="00872933">
        <w:rPr>
          <w:rStyle w:val="Fett"/>
        </w:rPr>
        <w:t xml:space="preserve"> </w:t>
      </w:r>
      <w:r w:rsidR="00757972" w:rsidRPr="00757972">
        <w:rPr>
          <w:b/>
          <w:bCs/>
        </w:rPr>
        <w:t>—</w:t>
      </w:r>
      <w:r w:rsidR="00872933" w:rsidRPr="00757972">
        <w:rPr>
          <w:rStyle w:val="Fett"/>
        </w:rPr>
        <w:t xml:space="preserve"> </w:t>
      </w:r>
      <w:r w:rsidR="000C1F2A">
        <w:rPr>
          <w:rStyle w:val="Fett"/>
        </w:rPr>
        <w:t xml:space="preserve">A </w:t>
      </w:r>
      <w:r w:rsidR="008E2872">
        <w:rPr>
          <w:rStyle w:val="Fett"/>
        </w:rPr>
        <w:t xml:space="preserve">Sennheiser </w:t>
      </w:r>
      <w:r w:rsidR="000C1F2A">
        <w:rPr>
          <w:rStyle w:val="Fett"/>
        </w:rPr>
        <w:t>Spectera module is now available in the Bitfocus apps Companion and Buttons, expanding Spectera features for</w:t>
      </w:r>
      <w:r w:rsidR="00E45E57">
        <w:rPr>
          <w:rStyle w:val="Fett"/>
        </w:rPr>
        <w:t xml:space="preserve"> </w:t>
      </w:r>
      <w:r w:rsidR="000C1F2A">
        <w:rPr>
          <w:rStyle w:val="Fett"/>
        </w:rPr>
        <w:t>engineers</w:t>
      </w:r>
      <w:r w:rsidR="00E45E57">
        <w:rPr>
          <w:rStyle w:val="Fett"/>
        </w:rPr>
        <w:t xml:space="preserve"> and technicians. </w:t>
      </w:r>
      <w:r w:rsidR="008661D9">
        <w:rPr>
          <w:rStyle w:val="Fett"/>
        </w:rPr>
        <w:t>With</w:t>
      </w:r>
      <w:r w:rsidR="00E45E57">
        <w:rPr>
          <w:rStyle w:val="Fett"/>
        </w:rPr>
        <w:t xml:space="preserve"> the module, </w:t>
      </w:r>
      <w:r w:rsidR="008661D9">
        <w:rPr>
          <w:rStyle w:val="Fett"/>
        </w:rPr>
        <w:t xml:space="preserve">they can implement an engineer mode for Spectera or </w:t>
      </w:r>
      <w:r w:rsidR="00C62F94">
        <w:rPr>
          <w:rStyle w:val="Fett"/>
        </w:rPr>
        <w:t>facili</w:t>
      </w:r>
      <w:r w:rsidR="00537722">
        <w:rPr>
          <w:rStyle w:val="Fett"/>
        </w:rPr>
        <w:t>t</w:t>
      </w:r>
      <w:r w:rsidR="00C62F94">
        <w:rPr>
          <w:rStyle w:val="Fett"/>
        </w:rPr>
        <w:t>ate</w:t>
      </w:r>
      <w:r w:rsidR="008661D9">
        <w:rPr>
          <w:rStyle w:val="Fett"/>
        </w:rPr>
        <w:t xml:space="preserve"> quick instrument </w:t>
      </w:r>
      <w:r w:rsidR="00C62F94">
        <w:rPr>
          <w:rStyle w:val="Fett"/>
        </w:rPr>
        <w:t xml:space="preserve">swaps, </w:t>
      </w:r>
      <w:r w:rsidR="008661D9">
        <w:rPr>
          <w:rStyle w:val="Fett"/>
        </w:rPr>
        <w:t>for example</w:t>
      </w:r>
      <w:r w:rsidR="00C62F94">
        <w:rPr>
          <w:rStyle w:val="Fett"/>
        </w:rPr>
        <w:t xml:space="preserve">. </w:t>
      </w:r>
      <w:r w:rsidR="00A23503" w:rsidRPr="00A23503">
        <w:rPr>
          <w:b/>
          <w:bCs/>
          <w:lang w:val="en-US"/>
        </w:rPr>
        <w:t xml:space="preserve">The Spectera module allows </w:t>
      </w:r>
      <w:r w:rsidR="00A23503" w:rsidRPr="008661D9">
        <w:rPr>
          <w:b/>
          <w:bCs/>
          <w:lang w:val="en-US"/>
        </w:rPr>
        <w:t xml:space="preserve">direct connection and drop integration of Spectera with the two </w:t>
      </w:r>
      <w:r w:rsidR="00A23503" w:rsidRPr="00A23503">
        <w:rPr>
          <w:b/>
          <w:bCs/>
          <w:lang w:val="en-US"/>
        </w:rPr>
        <w:t>B</w:t>
      </w:r>
      <w:r w:rsidR="00A23503" w:rsidRPr="008661D9">
        <w:rPr>
          <w:b/>
          <w:bCs/>
          <w:lang w:val="en-US"/>
        </w:rPr>
        <w:t>itfocus software platforms</w:t>
      </w:r>
      <w:r w:rsidR="00A23503" w:rsidRPr="00A23503">
        <w:rPr>
          <w:b/>
          <w:bCs/>
          <w:lang w:val="en-US"/>
        </w:rPr>
        <w:t>, joining around a thousand</w:t>
      </w:r>
      <w:r w:rsidR="00A23503" w:rsidRPr="008661D9">
        <w:rPr>
          <w:b/>
          <w:bCs/>
          <w:lang w:val="en-US"/>
        </w:rPr>
        <w:t xml:space="preserve"> modules from major manufacturers</w:t>
      </w:r>
      <w:r w:rsidR="00A23503" w:rsidRPr="00A23503">
        <w:rPr>
          <w:b/>
          <w:bCs/>
          <w:lang w:val="en-US"/>
        </w:rPr>
        <w:t xml:space="preserve"> in the fields of </w:t>
      </w:r>
      <w:r w:rsidR="00A23503" w:rsidRPr="008661D9">
        <w:rPr>
          <w:b/>
          <w:bCs/>
          <w:lang w:val="en-US"/>
        </w:rPr>
        <w:t>audio, video and lighting</w:t>
      </w:r>
      <w:r w:rsidR="00A23503" w:rsidRPr="00A23503">
        <w:rPr>
          <w:b/>
          <w:bCs/>
          <w:lang w:val="en-US"/>
        </w:rPr>
        <w:t>.</w:t>
      </w:r>
      <w:r w:rsidR="00A23503">
        <w:rPr>
          <w:lang w:val="en-US"/>
        </w:rPr>
        <w:t xml:space="preserve"> </w:t>
      </w:r>
    </w:p>
    <w:p w14:paraId="7A1D7BF7" w14:textId="77777777" w:rsidR="005F0F3A" w:rsidRDefault="005F0F3A" w:rsidP="00872933"/>
    <w:p w14:paraId="70B1C913" w14:textId="7C788564" w:rsidR="000C1F2A" w:rsidRDefault="00E45E57" w:rsidP="00E45E57">
      <w:pPr>
        <w:pStyle w:val="Beschriftung"/>
      </w:pPr>
      <w:r>
        <w:rPr>
          <w:noProof/>
        </w:rPr>
        <w:drawing>
          <wp:inline distT="0" distB="0" distL="0" distR="0" wp14:anchorId="36A23518" wp14:editId="7D70A7A3">
            <wp:extent cx="5039360" cy="2517775"/>
            <wp:effectExtent l="0" t="0" r="8890" b="0"/>
            <wp:docPr id="21293779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7998" name="Grafik 2129377998"/>
                    <pic:cNvPicPr/>
                  </pic:nvPicPr>
                  <pic:blipFill>
                    <a:blip r:embed="rId12"/>
                    <a:stretch>
                      <a:fillRect/>
                    </a:stretch>
                  </pic:blipFill>
                  <pic:spPr>
                    <a:xfrm>
                      <a:off x="0" y="0"/>
                      <a:ext cx="5039360" cy="2517775"/>
                    </a:xfrm>
                    <a:prstGeom prst="rect">
                      <a:avLst/>
                    </a:prstGeom>
                  </pic:spPr>
                </pic:pic>
              </a:graphicData>
            </a:graphic>
          </wp:inline>
        </w:drawing>
      </w:r>
    </w:p>
    <w:p w14:paraId="7AF6B245" w14:textId="6D3D25E7" w:rsidR="000C1F2A" w:rsidRDefault="00E45E57" w:rsidP="00E45E57">
      <w:pPr>
        <w:pStyle w:val="Beschriftung"/>
      </w:pPr>
      <w:r>
        <w:t xml:space="preserve">The Spectera module in Bitfocus Companion allows </w:t>
      </w:r>
      <w:r w:rsidR="00A23503">
        <w:t>users</w:t>
      </w:r>
      <w:r>
        <w:t xml:space="preserve"> to implement </w:t>
      </w:r>
      <w:r w:rsidR="00A23503">
        <w:t xml:space="preserve">an </w:t>
      </w:r>
      <w:r>
        <w:t xml:space="preserve">engineer mode </w:t>
      </w:r>
      <w:r w:rsidR="008661D9">
        <w:t>or switch the active guitar pack at the push of a button</w:t>
      </w:r>
    </w:p>
    <w:p w14:paraId="60EE6FF9" w14:textId="77777777" w:rsidR="000C1F2A" w:rsidRDefault="000C1F2A" w:rsidP="00872933"/>
    <w:p w14:paraId="3133DDE9" w14:textId="0B042997" w:rsidR="00C22E3F" w:rsidRPr="00C22E3F" w:rsidRDefault="00334ABF" w:rsidP="00C22E3F">
      <w:pPr>
        <w:rPr>
          <w:lang w:val="en-US"/>
        </w:rPr>
      </w:pPr>
      <w:r>
        <w:lastRenderedPageBreak/>
        <w:t xml:space="preserve">“The Spectera integration </w:t>
      </w:r>
      <w:r w:rsidR="00C805C2">
        <w:t xml:space="preserve">allows users to introduce tactile control via </w:t>
      </w:r>
      <w:r w:rsidR="00C805C2" w:rsidRPr="008661D9">
        <w:rPr>
          <w:lang w:val="en-US"/>
        </w:rPr>
        <w:t>stream</w:t>
      </w:r>
      <w:r w:rsidR="00572A91">
        <w:rPr>
          <w:lang w:val="en-US"/>
        </w:rPr>
        <w:t>-</w:t>
      </w:r>
      <w:r w:rsidR="00C805C2" w:rsidRPr="008661D9">
        <w:rPr>
          <w:lang w:val="en-US"/>
        </w:rPr>
        <w:t>deck</w:t>
      </w:r>
      <w:r w:rsidR="00572A91">
        <w:rPr>
          <w:lang w:val="en-US"/>
        </w:rPr>
        <w:t>-</w:t>
      </w:r>
      <w:r w:rsidR="00C805C2" w:rsidRPr="008661D9">
        <w:rPr>
          <w:lang w:val="en-US"/>
        </w:rPr>
        <w:t>style button panels or touchscreen panels</w:t>
      </w:r>
      <w:r w:rsidR="00C22E3F">
        <w:rPr>
          <w:lang w:val="en-US"/>
        </w:rPr>
        <w:t xml:space="preserve"> and makes Spectera ready for interoperability with devices across different industries,” explains Greg Simon, </w:t>
      </w:r>
      <w:r w:rsidR="00C22E3F" w:rsidRPr="00C22E3F">
        <w:rPr>
          <w:lang w:val="en-US"/>
        </w:rPr>
        <w:t>Director</w:t>
      </w:r>
      <w:r w:rsidR="00C22E3F">
        <w:rPr>
          <w:lang w:val="en-US"/>
        </w:rPr>
        <w:t xml:space="preserve">, </w:t>
      </w:r>
      <w:r w:rsidR="00C22E3F" w:rsidRPr="00C22E3F">
        <w:rPr>
          <w:lang w:val="en-US"/>
        </w:rPr>
        <w:t>Technical Applications Engineering</w:t>
      </w:r>
      <w:r w:rsidR="00C22E3F">
        <w:rPr>
          <w:lang w:val="en-US"/>
        </w:rPr>
        <w:t xml:space="preserve"> at Sennheiser. “I could now use </w:t>
      </w:r>
      <w:r w:rsidR="00C22E3F" w:rsidRPr="008661D9">
        <w:rPr>
          <w:lang w:val="en-US"/>
        </w:rPr>
        <w:t>a Spectera SEK to control lighting or have buttons on the console control Spectera, just as an example</w:t>
      </w:r>
      <w:r w:rsidR="00C22E3F">
        <w:rPr>
          <w:lang w:val="en-US"/>
        </w:rPr>
        <w:t>.”</w:t>
      </w:r>
    </w:p>
    <w:p w14:paraId="53BEA865" w14:textId="2DD511FC" w:rsidR="00E45E57" w:rsidRPr="00C22E3F" w:rsidRDefault="00E45E57" w:rsidP="00872933">
      <w:pPr>
        <w:rPr>
          <w:lang w:val="en-US"/>
        </w:rPr>
      </w:pPr>
    </w:p>
    <w:p w14:paraId="3B3B7743" w14:textId="292722BF" w:rsidR="0056395A" w:rsidRDefault="00EC096E" w:rsidP="0056395A">
      <w:r>
        <w:t xml:space="preserve">The Spectera module in Bitfocus Companion and Buttons opens up Spectera to the many control workflows that already rely on these powerful tools, be it in AV applications, live show productions or places of worship. </w:t>
      </w:r>
    </w:p>
    <w:p w14:paraId="39DD175A" w14:textId="77777777" w:rsidR="00A3510F" w:rsidRDefault="00A3510F" w:rsidP="0056395A"/>
    <w:p w14:paraId="5A4E9BA1" w14:textId="7215BD2E" w:rsidR="007328B0" w:rsidRDefault="00007B9F" w:rsidP="00872933">
      <w:r>
        <w:t>(Ends)</w:t>
      </w:r>
    </w:p>
    <w:p w14:paraId="0491E1BA" w14:textId="77777777" w:rsidR="00007B9F" w:rsidRDefault="00007B9F" w:rsidP="00872933"/>
    <w:p w14:paraId="474805AD" w14:textId="0F23F00B" w:rsidR="00007B9F" w:rsidRPr="00872933" w:rsidRDefault="00007B9F" w:rsidP="00872933">
      <w:r>
        <w:t xml:space="preserve">The </w:t>
      </w:r>
      <w:r w:rsidR="004A0B09">
        <w:t xml:space="preserve">high-resolution </w:t>
      </w:r>
      <w:r>
        <w:t xml:space="preserve">images accompanying this media release can be downloaded </w:t>
      </w:r>
      <w:hyperlink r:id="rId13" w:history="1">
        <w:r w:rsidRPr="00003D2C">
          <w:rPr>
            <w:rStyle w:val="Hyperlink"/>
            <w:color w:val="0095D5" w:themeColor="accent1"/>
          </w:rPr>
          <w:t>here</w:t>
        </w:r>
      </w:hyperlink>
      <w:r>
        <w:t>.</w:t>
      </w:r>
    </w:p>
    <w:p w14:paraId="3760C739" w14:textId="77777777" w:rsidR="00B3012C" w:rsidRPr="00872933" w:rsidRDefault="00B3012C" w:rsidP="00872933"/>
    <w:p w14:paraId="45054274" w14:textId="77777777" w:rsidR="00B3012C" w:rsidRPr="00007B9F" w:rsidRDefault="00B3012C" w:rsidP="00007B9F">
      <w:pPr>
        <w:pStyle w:val="About"/>
        <w:rPr>
          <w:b/>
          <w:bCs/>
        </w:rPr>
      </w:pPr>
      <w:bookmarkStart w:id="0" w:name="_Hlk515635723"/>
      <w:r w:rsidRPr="00007B9F">
        <w:rPr>
          <w:b/>
          <w:bCs/>
        </w:rPr>
        <w:t xml:space="preserve">About the Sennheiser brand </w:t>
      </w:r>
    </w:p>
    <w:p w14:paraId="75D3281D" w14:textId="3A9B7ED9" w:rsidR="00B3012C" w:rsidRPr="00872933" w:rsidRDefault="00B3012C" w:rsidP="00007B9F">
      <w:pPr>
        <w:pStyle w:val="About"/>
      </w:pPr>
      <w:r w:rsidRPr="00872933">
        <w:t xml:space="preserve">We live and breathe audio. We are driven by the passion to create audio solutions that make a difference. Building the future of audio and bringing remarkable sound experiences to our customers – this is what the Sennheiser brand has represented for 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3E6B840" w14:textId="77777777" w:rsidR="00B3012C" w:rsidRPr="00007B9F" w:rsidRDefault="00B3012C" w:rsidP="00007B9F">
      <w:pPr>
        <w:pStyle w:val="About"/>
        <w:rPr>
          <w:color w:val="0095D5" w:themeColor="accent1"/>
        </w:rPr>
      </w:pPr>
      <w:hyperlink r:id="rId14" w:history="1">
        <w:r w:rsidRPr="00007B9F">
          <w:rPr>
            <w:rStyle w:val="Hyperlink"/>
            <w:color w:val="0095D5" w:themeColor="accent1"/>
          </w:rPr>
          <w:t>www.sennheiser.com</w:t>
        </w:r>
      </w:hyperlink>
      <w:r w:rsidRPr="00007B9F">
        <w:rPr>
          <w:color w:val="0095D5" w:themeColor="accent1"/>
        </w:rPr>
        <w:t xml:space="preserve"> </w:t>
      </w:r>
    </w:p>
    <w:p w14:paraId="05374BDE" w14:textId="77777777" w:rsidR="00B3012C" w:rsidRPr="00007B9F" w:rsidRDefault="00B3012C" w:rsidP="00007B9F">
      <w:pPr>
        <w:pStyle w:val="About"/>
        <w:rPr>
          <w:color w:val="0095D5" w:themeColor="accent1"/>
        </w:rPr>
      </w:pPr>
      <w:hyperlink r:id="rId15" w:history="1">
        <w:r w:rsidRPr="00007B9F">
          <w:rPr>
            <w:rStyle w:val="Hyperlink"/>
            <w:color w:val="0095D5" w:themeColor="accent1"/>
          </w:rPr>
          <w:t>www.sennheiser-hearing.com</w:t>
        </w:r>
      </w:hyperlink>
    </w:p>
    <w:bookmarkEnd w:id="0"/>
    <w:p w14:paraId="3566243E" w14:textId="77777777" w:rsidR="00B3012C" w:rsidRPr="00872933" w:rsidRDefault="00B3012C" w:rsidP="00872933"/>
    <w:p w14:paraId="6D58388D" w14:textId="37AF9BA6" w:rsidR="00B3012C" w:rsidRPr="00007B9F" w:rsidRDefault="00E42371" w:rsidP="00007B9F">
      <w:pPr>
        <w:pStyle w:val="Contact"/>
        <w:rPr>
          <w:b/>
          <w:bCs/>
        </w:rPr>
      </w:pPr>
      <w:r w:rsidRPr="00007B9F">
        <w:rPr>
          <w:b/>
          <w:bCs/>
        </w:rPr>
        <w:t xml:space="preserve">Pro Audio </w:t>
      </w:r>
      <w:r w:rsidR="00B3012C" w:rsidRPr="00007B9F">
        <w:rPr>
          <w:b/>
          <w:bCs/>
        </w:rPr>
        <w:t xml:space="preserve">Press Contact </w:t>
      </w:r>
    </w:p>
    <w:p w14:paraId="6C7E5C20" w14:textId="6361C8EF" w:rsidR="00B3012C" w:rsidRPr="00007B9F" w:rsidRDefault="00E42371" w:rsidP="00007B9F">
      <w:pPr>
        <w:pStyle w:val="Contact"/>
        <w:rPr>
          <w:color w:val="0095D5" w:themeColor="accent1"/>
        </w:rPr>
      </w:pPr>
      <w:r w:rsidRPr="00007B9F">
        <w:rPr>
          <w:color w:val="0095D5" w:themeColor="accent1"/>
        </w:rPr>
        <w:t>Stephanie Schmidt</w:t>
      </w:r>
    </w:p>
    <w:p w14:paraId="46A12ED6" w14:textId="5CC630B5" w:rsidR="00B3012C" w:rsidRPr="00872933" w:rsidRDefault="00E42371" w:rsidP="00007B9F">
      <w:pPr>
        <w:pStyle w:val="Contact"/>
      </w:pPr>
      <w:r w:rsidRPr="00872933">
        <w:t>stephanie.schmidt</w:t>
      </w:r>
      <w:r w:rsidR="00B3012C" w:rsidRPr="00872933">
        <w:t>@sennheiser.com</w:t>
      </w:r>
    </w:p>
    <w:p w14:paraId="6ACE2351" w14:textId="0F3D9444" w:rsidR="00B3012C" w:rsidRPr="00872933" w:rsidRDefault="00B3012C" w:rsidP="00007B9F">
      <w:pPr>
        <w:pStyle w:val="Contact"/>
      </w:pPr>
      <w:r w:rsidRPr="00872933">
        <w:t>+</w:t>
      </w:r>
      <w:r w:rsidR="00E42371" w:rsidRPr="00872933">
        <w:t>49 5130 600-1275</w:t>
      </w:r>
    </w:p>
    <w:sectPr w:rsidR="00B3012C" w:rsidRPr="00872933" w:rsidSect="006B19A4">
      <w:headerReference w:type="default" r:id="rId16"/>
      <w:headerReference w:type="first" r:id="rId17"/>
      <w:footerReference w:type="first" r:id="rId18"/>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505F0" w14:textId="77777777" w:rsidR="00D82B28" w:rsidRPr="003036C9" w:rsidRDefault="00D82B28" w:rsidP="00CA1EB9">
      <w:pPr>
        <w:spacing w:line="240" w:lineRule="auto"/>
      </w:pPr>
      <w:r w:rsidRPr="003036C9">
        <w:separator/>
      </w:r>
    </w:p>
  </w:endnote>
  <w:endnote w:type="continuationSeparator" w:id="0">
    <w:p w14:paraId="0048C280" w14:textId="77777777" w:rsidR="00D82B28" w:rsidRPr="003036C9" w:rsidRDefault="00D82B28" w:rsidP="00CA1EB9">
      <w:pPr>
        <w:spacing w:line="240" w:lineRule="auto"/>
      </w:pPr>
      <w:r w:rsidRPr="003036C9">
        <w:continuationSeparator/>
      </w:r>
    </w:p>
  </w:endnote>
  <w:endnote w:type="continuationNotice" w:id="1">
    <w:p w14:paraId="5E22E787" w14:textId="77777777" w:rsidR="00D82B28" w:rsidRPr="003036C9" w:rsidRDefault="00D82B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32DEC812-DE92-4CD8-B7F0-9F582F0887DC}"/>
    <w:embedBold r:id="rId2" w:fontKey="{37EE2BA0-17D4-44C1-B16A-B4D609C216D6}"/>
    <w:embedItalic r:id="rId3" w:fontKey="{E02CA681-5C57-414E-9617-085B3649DC7B}"/>
    <w:embedBoldItalic r:id="rId4" w:fontKey="{E5139FC9-A4A5-46E2-80FA-15699A691B20}"/>
  </w:font>
  <w:font w:name="Segoe UI">
    <w:panose1 w:val="020B0502040204020203"/>
    <w:charset w:val="00"/>
    <w:family w:val="swiss"/>
    <w:pitch w:val="variable"/>
    <w:sig w:usb0="E4002EFF" w:usb1="C000E47F" w:usb2="00000009" w:usb3="00000000" w:csb0="000001FF" w:csb1="00000000"/>
    <w:embedRegular r:id="rId5" w:fontKey="{0F30A3E0-88F2-46B3-A9AF-6F4CA68A8D1F}"/>
  </w:font>
  <w:font w:name="Calibri">
    <w:panose1 w:val="020F0502020204030204"/>
    <w:charset w:val="00"/>
    <w:family w:val="swiss"/>
    <w:pitch w:val="variable"/>
    <w:sig w:usb0="E4002EFF" w:usb1="C200247B" w:usb2="00000009" w:usb3="00000000" w:csb0="000001FF" w:csb1="00000000"/>
    <w:embedRegular r:id="rId6" w:fontKey="{19EF75DF-EBBA-40FF-95B7-004E80F26F6B}"/>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DEA49" w14:textId="77777777" w:rsidR="00D82B28" w:rsidRPr="003036C9" w:rsidRDefault="00D82B28" w:rsidP="00CA1EB9">
      <w:pPr>
        <w:spacing w:line="240" w:lineRule="auto"/>
      </w:pPr>
      <w:r w:rsidRPr="003036C9">
        <w:separator/>
      </w:r>
    </w:p>
  </w:footnote>
  <w:footnote w:type="continuationSeparator" w:id="0">
    <w:p w14:paraId="76BE675F" w14:textId="77777777" w:rsidR="00D82B28" w:rsidRPr="003036C9" w:rsidRDefault="00D82B28" w:rsidP="00CA1EB9">
      <w:pPr>
        <w:spacing w:line="240" w:lineRule="auto"/>
      </w:pPr>
      <w:r w:rsidRPr="003036C9">
        <w:continuationSeparator/>
      </w:r>
    </w:p>
  </w:footnote>
  <w:footnote w:type="continuationNotice" w:id="1">
    <w:p w14:paraId="21C1B45F" w14:textId="77777777" w:rsidR="00D82B28" w:rsidRPr="003036C9" w:rsidRDefault="00D82B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434A0"/>
    <w:multiLevelType w:val="multilevel"/>
    <w:tmpl w:val="4072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863C17"/>
    <w:multiLevelType w:val="multilevel"/>
    <w:tmpl w:val="F79E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77500D"/>
    <w:multiLevelType w:val="multilevel"/>
    <w:tmpl w:val="AF18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1389729">
    <w:abstractNumId w:val="1"/>
  </w:num>
  <w:num w:numId="2" w16cid:durableId="747776672">
    <w:abstractNumId w:val="0"/>
  </w:num>
  <w:num w:numId="3" w16cid:durableId="1294169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3D2C"/>
    <w:rsid w:val="00007B9F"/>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9728D"/>
    <w:rsid w:val="000A054A"/>
    <w:rsid w:val="000A0C6C"/>
    <w:rsid w:val="000A207B"/>
    <w:rsid w:val="000A3ECE"/>
    <w:rsid w:val="000A3F04"/>
    <w:rsid w:val="000A7D20"/>
    <w:rsid w:val="000B16C2"/>
    <w:rsid w:val="000B2D27"/>
    <w:rsid w:val="000B3E00"/>
    <w:rsid w:val="000C032C"/>
    <w:rsid w:val="000C07FC"/>
    <w:rsid w:val="000C1247"/>
    <w:rsid w:val="000C1C9D"/>
    <w:rsid w:val="000C1F2A"/>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992"/>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35B7"/>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2CBF"/>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1E75"/>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1D9E"/>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256"/>
    <w:rsid w:val="00332B67"/>
    <w:rsid w:val="003330DE"/>
    <w:rsid w:val="0033311B"/>
    <w:rsid w:val="00334ABF"/>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57149"/>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2036"/>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1F83"/>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1228"/>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0B09"/>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449F"/>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37722"/>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395A"/>
    <w:rsid w:val="00565173"/>
    <w:rsid w:val="00565265"/>
    <w:rsid w:val="0057103C"/>
    <w:rsid w:val="00571410"/>
    <w:rsid w:val="0057169B"/>
    <w:rsid w:val="00572758"/>
    <w:rsid w:val="00572A91"/>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0F3A"/>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6FC6"/>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2CF7"/>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57972"/>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61D9"/>
    <w:rsid w:val="00867A15"/>
    <w:rsid w:val="008726C9"/>
    <w:rsid w:val="00872933"/>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2872"/>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77E"/>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2C2"/>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503"/>
    <w:rsid w:val="00A2374F"/>
    <w:rsid w:val="00A2581E"/>
    <w:rsid w:val="00A2591F"/>
    <w:rsid w:val="00A26180"/>
    <w:rsid w:val="00A26B89"/>
    <w:rsid w:val="00A3155E"/>
    <w:rsid w:val="00A325A9"/>
    <w:rsid w:val="00A325C4"/>
    <w:rsid w:val="00A34132"/>
    <w:rsid w:val="00A34E42"/>
    <w:rsid w:val="00A3510F"/>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035"/>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1C6"/>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0597"/>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0943"/>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2E3F"/>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2F94"/>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5C2"/>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E57"/>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5A4"/>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096E"/>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randzone.sennheiser-group.com/share/GvEmWuq7gBsMajugU73w"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CA609-93B6-4250-A2B7-5EBEE13D70A4}">
  <ds:schemaRefs>
    <ds:schemaRef ds:uri="http://purl.org/dc/dcmitype/"/>
    <ds:schemaRef ds:uri="http://schemas.microsoft.com/office/infopath/2007/PartnerControls"/>
    <ds:schemaRef ds:uri="http://schemas.microsoft.com/office/2006/metadata/properties"/>
    <ds:schemaRef ds:uri="02edf36b-f29e-4ed5-91e2-6b7d03b72559"/>
    <ds:schemaRef ds:uri="http://purl.org/dc/elements/1.1/"/>
    <ds:schemaRef ds:uri="538d1026-59ad-4674-bfbc-edcf8c7c444f"/>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339</Words>
  <Characters>2142</Characters>
  <Application>Microsoft Office Word</Application>
  <DocSecurity>0</DocSecurity>
  <Lines>17</Lines>
  <Paragraphs>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13</cp:revision>
  <cp:lastPrinted>2026-04-16T15:53:00Z</cp:lastPrinted>
  <dcterms:created xsi:type="dcterms:W3CDTF">2026-04-16T11:05:00Z</dcterms:created>
  <dcterms:modified xsi:type="dcterms:W3CDTF">2026-04-16T15:53:00Z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